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Harder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215,955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150,962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Harder Family Living Trust, dated May 26, 2000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the reporting person's tax obligations in connection with vesting of restricted shares on September 15, 2026. Transaction exempt from Section 16(b) pursuant to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Harder pursuant to the power of attorney dated September 2, 2021, which was previously filed with the Securities and Exchange Commission as an exhibit to the Form 4 Mr. Harder filed on September 2,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Gerald Harder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523"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3546</Characters>
  <CharactersWithSpaces>4132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