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Testa Michael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TRINITY CAPITAL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 N. 1ST STREET, SUITE 302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PHOENIX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AZ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85004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Trinity Capital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TRIN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CFO and Treasurer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09/15/2026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850"/>
        <w:gridCol w:w="459"/>
        <w:gridCol w:w="756"/>
        <w:gridCol w:w="1169"/>
        <w:gridCol w:w="1002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2,601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17.79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138,564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Shares withheld to satisfy the reporting person's tax obligations in connection with vesting of restricted shares on September 15, 2026. Transaction exempt from Section 16(b) pursuant to Rule 16b-3.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Michael Testa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07041" TargetMode="External"/><Relationship Id="rId5" Type="http://schemas.openxmlformats.org/officeDocument/2006/relationships/hyperlink" Target="http://www.sec.gov/cgi-bin/browse-edgar?action=getcompany&amp;CIK=000178610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597</Words>
  <Characters>3244</Characters>
  <CharactersWithSpaces>3773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