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Estes Ronald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Trinity Capital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NONE</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jc w:val="center"/>
              <w:ind w:right="3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TRINITY CAPITAL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3075 WEST RAY ROAD, SUITE 525</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CHANDLER AZ</w:t>
            </w:r>
          </w:p>
        </w:tc>
        <w:tc>
          <w:tcPr>
            <w:tcW w:w="1340" w:type="dxa"/>
            <w:vAlign w:val="bottom"/>
          </w:tcPr>
          <w:p>
            <w:pPr>
              <w:jc w:val="right"/>
              <w:ind w:right="394"/>
              <w:spacing w:after="0"/>
              <w:rPr>
                <w:sz w:val="20"/>
                <w:szCs w:val="20"/>
                <w:color w:val="auto"/>
              </w:rPr>
            </w:pPr>
            <w:r>
              <w:rPr>
                <w:rFonts w:ascii="Arial" w:cs="Arial" w:eastAsia="Arial" w:hAnsi="Arial"/>
                <w:sz w:val="20"/>
                <w:szCs w:val="20"/>
                <w:color w:val="0000FF"/>
              </w:rPr>
              <w:t>85226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600" w:firstLine="5"/>
        <w:spacing w:after="0" w:line="253" w:lineRule="auto"/>
        <w:tabs>
          <w:tab w:leader="none" w:pos="253"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Scott Harvey is signing on behalf of Ronald E. Estes pursuant to a power of attorney dated March 16, 2020, which is filed herewith as Exhibit 24. Exhibit 24 - 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Scott Harvey, on behalf</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Ronald Estes (1)</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Know all by these presents, that the undersigned hereby constitutes and appoints each of Steven L. Brown, Scott Harvey and</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Susan Echard, signing singly and with full power of substitution, the undersigned’s true and lawful attorney-in-fact to:</w:t>
      </w:r>
    </w:p>
    <w:p>
      <w:pPr>
        <w:spacing w:after="0" w:line="234" w:lineRule="exact"/>
        <w:rPr>
          <w:sz w:val="20"/>
          <w:szCs w:val="20"/>
          <w:color w:val="auto"/>
        </w:rPr>
      </w:pPr>
    </w:p>
    <w:p>
      <w:pPr>
        <w:jc w:val="both"/>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9" w:lineRule="exact"/>
        <w:rPr>
          <w:rFonts w:ascii="Arial" w:cs="Arial" w:eastAsia="Arial" w:hAnsi="Arial"/>
          <w:sz w:val="20"/>
          <w:szCs w:val="20"/>
          <w:color w:val="auto"/>
        </w:rPr>
      </w:pPr>
    </w:p>
    <w:p>
      <w:pPr>
        <w:jc w:val="both"/>
        <w:ind w:left="1440" w:hanging="720"/>
        <w:spacing w:after="0" w:line="259"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Trinity Capital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7" w:lineRule="exact"/>
        <w:rPr>
          <w:rFonts w:ascii="Arial" w:cs="Arial" w:eastAsia="Arial" w:hAnsi="Arial"/>
          <w:sz w:val="20"/>
          <w:szCs w:val="20"/>
          <w:color w:val="auto"/>
        </w:rPr>
      </w:pPr>
    </w:p>
    <w:p>
      <w:pPr>
        <w:jc w:val="both"/>
        <w:ind w:left="1440" w:hanging="720"/>
        <w:spacing w:after="0" w:line="284"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any amendment or amendments thereto, or any other form or report, and timely file such form or report with the SEC and any stock exchange or similar authority; and</w:t>
      </w:r>
    </w:p>
    <w:p>
      <w:pPr>
        <w:spacing w:after="0" w:line="184" w:lineRule="exact"/>
        <w:rPr>
          <w:rFonts w:ascii="Arial" w:cs="Arial" w:eastAsia="Arial" w:hAnsi="Arial"/>
          <w:sz w:val="19"/>
          <w:szCs w:val="19"/>
          <w:color w:val="auto"/>
        </w:rPr>
      </w:pPr>
    </w:p>
    <w:p>
      <w:pPr>
        <w:jc w:val="both"/>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16th day of</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March, 2020.</w:t>
      </w:r>
    </w:p>
    <w:p>
      <w:pPr>
        <w:spacing w:after="0" w:line="249"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Ronald Estes</w:t>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Ronald E. Estes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-145415</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6067" TargetMode="External"/><Relationship Id="rId11" Type="http://schemas.openxmlformats.org/officeDocument/2006/relationships/hyperlink" Target="http://www.sec.gov/cgi-bin/browse-edgar?action=getcompany&amp;CIK=0001786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2020-03-16T20:44:09Z</dcterms:created>
  <dcterms:modified xsi:type="dcterms:W3CDTF">2020-03-16T20:44:09Z</dcterms:modified>
</cp:coreProperties>
</file>